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0"/>
      </w:tblGrid>
      <w:tr w:rsidR="000325A9" w:rsidRPr="000325A9" w14:paraId="7CAEBA69" w14:textId="77777777" w:rsidTr="000325A9">
        <w:trPr>
          <w:trHeight w:val="310"/>
        </w:trPr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5F257" w14:textId="77777777" w:rsidR="000325A9" w:rsidRPr="000325A9" w:rsidRDefault="000325A9" w:rsidP="000325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882"/>
                <w:kern w:val="0"/>
                <w:sz w:val="24"/>
                <w:szCs w:val="24"/>
                <w:lang w:eastAsia="fi-FI"/>
                <w14:ligatures w14:val="none"/>
              </w:rPr>
            </w:pPr>
            <w:r w:rsidRPr="000325A9">
              <w:rPr>
                <w:rFonts w:ascii="Arial" w:eastAsia="Times New Roman" w:hAnsi="Arial" w:cs="Arial"/>
                <w:b/>
                <w:bCs/>
                <w:color w:val="003882"/>
                <w:kern w:val="0"/>
                <w:sz w:val="24"/>
                <w:szCs w:val="24"/>
                <w:lang w:eastAsia="fi-FI"/>
                <w14:ligatures w14:val="none"/>
              </w:rPr>
              <w:t>Tunnuslukujen määritelmät - Työeläkevakuutuksen vakavaraisuus</w:t>
            </w:r>
          </w:p>
        </w:tc>
      </w:tr>
      <w:tr w:rsidR="000325A9" w:rsidRPr="000325A9" w14:paraId="60F1F527" w14:textId="77777777" w:rsidTr="000325A9">
        <w:trPr>
          <w:trHeight w:val="290"/>
        </w:trPr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240EF" w14:textId="77777777" w:rsidR="000325A9" w:rsidRPr="000325A9" w:rsidRDefault="000325A9" w:rsidP="000325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882"/>
                <w:kern w:val="0"/>
                <w:sz w:val="24"/>
                <w:szCs w:val="24"/>
                <w:lang w:eastAsia="fi-FI"/>
                <w14:ligatures w14:val="none"/>
              </w:rPr>
            </w:pPr>
          </w:p>
        </w:tc>
      </w:tr>
      <w:tr w:rsidR="000325A9" w:rsidRPr="000325A9" w14:paraId="435D370B" w14:textId="77777777" w:rsidTr="000325A9">
        <w:trPr>
          <w:trHeight w:val="690"/>
        </w:trPr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6BB53" w14:textId="77777777" w:rsidR="000325A9" w:rsidRPr="000325A9" w:rsidRDefault="000325A9" w:rsidP="000325A9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fi-FI"/>
                <w14:ligatures w14:val="none"/>
              </w:rPr>
            </w:pPr>
            <w:r w:rsidRPr="000325A9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fi-FI"/>
                <w14:ligatures w14:val="none"/>
              </w:rPr>
              <w:t>Työeläkevakuutuksen vakavaraisuuden tunnusluvut lasketaan aggregaattina erikseen työeläkevakuutusyhtiöille, lakisääteisiä eläkkeitä myöntäville eläkesäätiöille ja lakisääteisiä eläkkeitä myöntäville vakuutuskassoille. Neljännesvuosittaiset tiedot eivät ole tilintarkastettuja.</w:t>
            </w:r>
          </w:p>
        </w:tc>
      </w:tr>
      <w:tr w:rsidR="000325A9" w:rsidRPr="000325A9" w14:paraId="55751125" w14:textId="77777777" w:rsidTr="000325A9">
        <w:trPr>
          <w:trHeight w:val="290"/>
        </w:trPr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92193" w14:textId="77777777" w:rsidR="000325A9" w:rsidRDefault="000325A9" w:rsidP="000325A9">
            <w:pPr>
              <w:spacing w:after="0" w:line="240" w:lineRule="auto"/>
              <w:rPr>
                <w:rFonts w:ascii="Symbol" w:eastAsia="Times New Roman" w:hAnsi="Symbol" w:cs="Calibri"/>
                <w:color w:val="333333"/>
                <w:kern w:val="0"/>
                <w:sz w:val="20"/>
                <w:szCs w:val="20"/>
                <w:lang w:eastAsia="fi-FI"/>
                <w14:ligatures w14:val="none"/>
              </w:rPr>
            </w:pPr>
          </w:p>
          <w:p w14:paraId="6A157D4E" w14:textId="37346811" w:rsidR="000325A9" w:rsidRPr="000325A9" w:rsidRDefault="000325A9" w:rsidP="000325A9">
            <w:pPr>
              <w:spacing w:after="0" w:line="240" w:lineRule="auto"/>
              <w:rPr>
                <w:rFonts w:ascii="Symbol" w:eastAsia="Times New Roman" w:hAnsi="Symbol" w:cs="Calibri"/>
                <w:color w:val="333333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325A9">
              <w:rPr>
                <w:rFonts w:ascii="Symbol" w:eastAsia="Times New Roman" w:hAnsi="Symbol" w:cs="Calibri"/>
                <w:color w:val="333333"/>
                <w:kern w:val="0"/>
                <w:sz w:val="20"/>
                <w:szCs w:val="20"/>
                <w:lang w:eastAsia="fi-FI"/>
                <w14:ligatures w14:val="none"/>
              </w:rPr>
              <w:t>·</w:t>
            </w:r>
            <w:r w:rsidRPr="000325A9">
              <w:rPr>
                <w:rFonts w:ascii="Times New Roman" w:eastAsia="Times New Roman" w:hAnsi="Times New Roman" w:cs="Times New Roman"/>
                <w:color w:val="333333"/>
                <w:kern w:val="0"/>
                <w:sz w:val="14"/>
                <w:szCs w:val="14"/>
                <w:lang w:eastAsia="fi-FI"/>
                <w14:ligatures w14:val="none"/>
              </w:rPr>
              <w:t xml:space="preserve">       </w:t>
            </w:r>
            <w:r w:rsidRPr="000325A9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18"/>
                <w:szCs w:val="18"/>
                <w:lang w:eastAsia="fi-FI"/>
                <w14:ligatures w14:val="none"/>
              </w:rPr>
              <w:t>Vakavaraisuuspääoma</w:t>
            </w:r>
          </w:p>
        </w:tc>
      </w:tr>
      <w:tr w:rsidR="000325A9" w:rsidRPr="000325A9" w14:paraId="63C82878" w14:textId="77777777" w:rsidTr="000325A9">
        <w:trPr>
          <w:trHeight w:val="1210"/>
        </w:trPr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1FA34B" w14:textId="77777777" w:rsidR="000325A9" w:rsidRPr="000325A9" w:rsidRDefault="000325A9" w:rsidP="000325A9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fi-FI"/>
                <w14:ligatures w14:val="none"/>
              </w:rPr>
            </w:pPr>
            <w:r w:rsidRPr="000325A9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fi-FI"/>
                <w14:ligatures w14:val="none"/>
              </w:rPr>
              <w:t xml:space="preserve">Vakavaraisuuspääomalla tarkoitetaan eläkelaitoksen käypiin arvoihin arvostettujen varojen ja vastuiden erotusta. Vakavaraisuuspääoma koostuu pääosin omasta pääomasta, varauksista, arvostuseroista ja osittamattomasta lisävakuutusvastuusta (työeläkevakuutusyhtiöt) tai lisävakuutusvastuusta (eläkesäätiöt ja -kassat). Eläkesäätiöillä ja eläkekassoilla vakavaraisuuspääomaan voi kuulua myös työnantajan lisämaksuvelvollisuuteen perustuva erä. </w:t>
            </w:r>
          </w:p>
        </w:tc>
      </w:tr>
      <w:tr w:rsidR="000325A9" w:rsidRPr="000325A9" w14:paraId="0216750A" w14:textId="77777777" w:rsidTr="000325A9">
        <w:trPr>
          <w:trHeight w:val="290"/>
        </w:trPr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57497" w14:textId="77777777" w:rsidR="000325A9" w:rsidRPr="000325A9" w:rsidRDefault="000325A9" w:rsidP="000325A9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fi-FI"/>
                <w14:ligatures w14:val="none"/>
              </w:rPr>
            </w:pPr>
          </w:p>
        </w:tc>
      </w:tr>
      <w:tr w:rsidR="000325A9" w:rsidRPr="000325A9" w14:paraId="0CA0956E" w14:textId="77777777" w:rsidTr="000325A9">
        <w:trPr>
          <w:trHeight w:val="290"/>
        </w:trPr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4AC3E" w14:textId="77777777" w:rsidR="000325A9" w:rsidRPr="000325A9" w:rsidRDefault="000325A9" w:rsidP="000325A9">
            <w:pPr>
              <w:spacing w:after="0" w:line="240" w:lineRule="auto"/>
              <w:rPr>
                <w:rFonts w:ascii="Symbol" w:eastAsia="Times New Roman" w:hAnsi="Symbol" w:cs="Calibri"/>
                <w:color w:val="333333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325A9">
              <w:rPr>
                <w:rFonts w:ascii="Symbol" w:eastAsia="Times New Roman" w:hAnsi="Symbol" w:cs="Calibri"/>
                <w:color w:val="333333"/>
                <w:kern w:val="0"/>
                <w:sz w:val="20"/>
                <w:szCs w:val="20"/>
                <w:lang w:eastAsia="fi-FI"/>
                <w14:ligatures w14:val="none"/>
              </w:rPr>
              <w:t>·</w:t>
            </w:r>
            <w:r w:rsidRPr="000325A9">
              <w:rPr>
                <w:rFonts w:ascii="Times New Roman" w:eastAsia="Times New Roman" w:hAnsi="Times New Roman" w:cs="Times New Roman"/>
                <w:color w:val="333333"/>
                <w:kern w:val="0"/>
                <w:sz w:val="14"/>
                <w:szCs w:val="14"/>
                <w:lang w:eastAsia="fi-FI"/>
                <w14:ligatures w14:val="none"/>
              </w:rPr>
              <w:t xml:space="preserve">       </w:t>
            </w:r>
            <w:r w:rsidRPr="000325A9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18"/>
                <w:szCs w:val="18"/>
                <w:lang w:eastAsia="fi-FI"/>
                <w14:ligatures w14:val="none"/>
              </w:rPr>
              <w:t>Oma pääoma</w:t>
            </w:r>
          </w:p>
        </w:tc>
      </w:tr>
      <w:tr w:rsidR="000325A9" w:rsidRPr="000325A9" w14:paraId="6C043327" w14:textId="77777777" w:rsidTr="000325A9">
        <w:trPr>
          <w:trHeight w:val="460"/>
        </w:trPr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914B58" w14:textId="77777777" w:rsidR="000325A9" w:rsidRPr="000325A9" w:rsidRDefault="000325A9" w:rsidP="000325A9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fi-FI"/>
                <w14:ligatures w14:val="none"/>
              </w:rPr>
            </w:pPr>
            <w:r w:rsidRPr="000325A9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fi-FI"/>
                <w14:ligatures w14:val="none"/>
              </w:rPr>
              <w:t xml:space="preserve">Oma pääoma koostuu toimintaan sijoitetusta pääomasta, rahastoiduista varoista sekä toiminnan aikaisista voitoista ja tappioista. </w:t>
            </w:r>
          </w:p>
        </w:tc>
      </w:tr>
      <w:tr w:rsidR="000325A9" w:rsidRPr="000325A9" w14:paraId="2EE60013" w14:textId="77777777" w:rsidTr="000325A9">
        <w:trPr>
          <w:trHeight w:val="290"/>
        </w:trPr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B443E" w14:textId="77777777" w:rsidR="000325A9" w:rsidRPr="000325A9" w:rsidRDefault="000325A9" w:rsidP="000325A9">
            <w:pPr>
              <w:spacing w:after="0" w:line="240" w:lineRule="auto"/>
              <w:rPr>
                <w:rFonts w:ascii="Symbol" w:eastAsia="Times New Roman" w:hAnsi="Symbol" w:cs="Calibri"/>
                <w:color w:val="333333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325A9">
              <w:rPr>
                <w:rFonts w:ascii="Symbol" w:eastAsia="Times New Roman" w:hAnsi="Symbol" w:cs="Calibri"/>
                <w:color w:val="333333"/>
                <w:kern w:val="0"/>
                <w:sz w:val="20"/>
                <w:szCs w:val="20"/>
                <w:lang w:eastAsia="fi-FI"/>
                <w14:ligatures w14:val="none"/>
              </w:rPr>
              <w:t>·</w:t>
            </w:r>
            <w:r w:rsidRPr="000325A9">
              <w:rPr>
                <w:rFonts w:ascii="Times New Roman" w:eastAsia="Times New Roman" w:hAnsi="Times New Roman" w:cs="Times New Roman"/>
                <w:color w:val="333333"/>
                <w:kern w:val="0"/>
                <w:sz w:val="14"/>
                <w:szCs w:val="14"/>
                <w:lang w:eastAsia="fi-FI"/>
                <w14:ligatures w14:val="none"/>
              </w:rPr>
              <w:t xml:space="preserve">       </w:t>
            </w:r>
            <w:r w:rsidRPr="000325A9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18"/>
                <w:szCs w:val="18"/>
                <w:lang w:eastAsia="fi-FI"/>
                <w14:ligatures w14:val="none"/>
              </w:rPr>
              <w:t>Osittamaton lisävakuutusvastuu / Lisävakuutusvastuu</w:t>
            </w:r>
          </w:p>
        </w:tc>
      </w:tr>
      <w:tr w:rsidR="000325A9" w:rsidRPr="000325A9" w14:paraId="653530D0" w14:textId="77777777" w:rsidTr="000325A9">
        <w:trPr>
          <w:trHeight w:val="460"/>
        </w:trPr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9DB4FD" w14:textId="77777777" w:rsidR="000325A9" w:rsidRPr="000325A9" w:rsidRDefault="000325A9" w:rsidP="000325A9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fi-FI"/>
                <w14:ligatures w14:val="none"/>
              </w:rPr>
            </w:pPr>
            <w:r w:rsidRPr="000325A9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fi-FI"/>
                <w14:ligatures w14:val="none"/>
              </w:rPr>
              <w:t>Osittamaton lisävakuutusvastuu on osa vastuuvelkaa ja sitä voidaan käyttää mahdollisten tulevien tappioiden kattamiseen</w:t>
            </w:r>
          </w:p>
        </w:tc>
      </w:tr>
      <w:tr w:rsidR="000325A9" w:rsidRPr="000325A9" w14:paraId="12718F66" w14:textId="77777777" w:rsidTr="000325A9">
        <w:trPr>
          <w:trHeight w:val="290"/>
        </w:trPr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E92C6" w14:textId="77777777" w:rsidR="000325A9" w:rsidRPr="000325A9" w:rsidRDefault="000325A9" w:rsidP="000325A9">
            <w:pPr>
              <w:spacing w:after="0" w:line="240" w:lineRule="auto"/>
              <w:rPr>
                <w:rFonts w:ascii="Symbol" w:eastAsia="Times New Roman" w:hAnsi="Symbol" w:cs="Calibri"/>
                <w:color w:val="333333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325A9">
              <w:rPr>
                <w:rFonts w:ascii="Symbol" w:eastAsia="Times New Roman" w:hAnsi="Symbol" w:cs="Calibri"/>
                <w:color w:val="333333"/>
                <w:kern w:val="0"/>
                <w:sz w:val="20"/>
                <w:szCs w:val="20"/>
                <w:lang w:eastAsia="fi-FI"/>
                <w14:ligatures w14:val="none"/>
              </w:rPr>
              <w:t>·</w:t>
            </w:r>
            <w:r w:rsidRPr="000325A9">
              <w:rPr>
                <w:rFonts w:ascii="Times New Roman" w:eastAsia="Times New Roman" w:hAnsi="Times New Roman" w:cs="Times New Roman"/>
                <w:color w:val="333333"/>
                <w:kern w:val="0"/>
                <w:sz w:val="14"/>
                <w:szCs w:val="14"/>
                <w:lang w:eastAsia="fi-FI"/>
                <w14:ligatures w14:val="none"/>
              </w:rPr>
              <w:t xml:space="preserve">       </w:t>
            </w:r>
            <w:r w:rsidRPr="000325A9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18"/>
                <w:szCs w:val="18"/>
                <w:lang w:eastAsia="fi-FI"/>
                <w14:ligatures w14:val="none"/>
              </w:rPr>
              <w:t>Arvostuserot</w:t>
            </w:r>
          </w:p>
        </w:tc>
      </w:tr>
      <w:tr w:rsidR="000325A9" w:rsidRPr="000325A9" w14:paraId="1DBDCE19" w14:textId="77777777" w:rsidTr="000325A9">
        <w:trPr>
          <w:trHeight w:val="290"/>
        </w:trPr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96EAE3" w14:textId="77777777" w:rsidR="000325A9" w:rsidRPr="000325A9" w:rsidRDefault="000325A9" w:rsidP="000325A9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fi-FI"/>
                <w14:ligatures w14:val="none"/>
              </w:rPr>
            </w:pPr>
            <w:r w:rsidRPr="000325A9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fi-FI"/>
                <w14:ligatures w14:val="none"/>
              </w:rPr>
              <w:t xml:space="preserve">Muodostuvat omaisuuden käyvän arvon ja kirjanpitoarvon välisestä erotuksesta. </w:t>
            </w:r>
          </w:p>
        </w:tc>
      </w:tr>
      <w:tr w:rsidR="000325A9" w:rsidRPr="000325A9" w14:paraId="11DEBCB0" w14:textId="77777777" w:rsidTr="000325A9">
        <w:trPr>
          <w:trHeight w:val="290"/>
        </w:trPr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86170" w14:textId="77777777" w:rsidR="000325A9" w:rsidRPr="000325A9" w:rsidRDefault="000325A9" w:rsidP="000325A9">
            <w:pPr>
              <w:spacing w:after="0" w:line="240" w:lineRule="auto"/>
              <w:rPr>
                <w:rFonts w:ascii="Symbol" w:eastAsia="Times New Roman" w:hAnsi="Symbol" w:cs="Calibri"/>
                <w:i/>
                <w:iCs/>
                <w:color w:val="333333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325A9">
              <w:rPr>
                <w:rFonts w:ascii="Symbol" w:eastAsia="Times New Roman" w:hAnsi="Symbol" w:cs="Calibri"/>
                <w:i/>
                <w:iCs/>
                <w:color w:val="333333"/>
                <w:kern w:val="0"/>
                <w:sz w:val="20"/>
                <w:szCs w:val="20"/>
                <w:lang w:eastAsia="fi-FI"/>
                <w14:ligatures w14:val="none"/>
              </w:rPr>
              <w:t>·</w:t>
            </w:r>
            <w:r w:rsidRPr="000325A9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14"/>
                <w:szCs w:val="14"/>
                <w:lang w:eastAsia="fi-FI"/>
                <w14:ligatures w14:val="none"/>
              </w:rPr>
              <w:t xml:space="preserve">       </w:t>
            </w:r>
            <w:r w:rsidRPr="000325A9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18"/>
                <w:szCs w:val="18"/>
                <w:lang w:eastAsia="fi-FI"/>
                <w14:ligatures w14:val="none"/>
              </w:rPr>
              <w:t>Työnantajan lisämaksuvelvollisuuteen perustuva erä</w:t>
            </w:r>
          </w:p>
        </w:tc>
      </w:tr>
      <w:tr w:rsidR="000325A9" w:rsidRPr="000325A9" w14:paraId="03AB61B7" w14:textId="77777777" w:rsidTr="000325A9">
        <w:trPr>
          <w:trHeight w:val="460"/>
        </w:trPr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96BDA" w14:textId="77777777" w:rsidR="000325A9" w:rsidRPr="000325A9" w:rsidRDefault="000325A9" w:rsidP="000325A9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fi-FI"/>
                <w14:ligatures w14:val="none"/>
              </w:rPr>
            </w:pPr>
            <w:r w:rsidRPr="000325A9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fi-FI"/>
                <w14:ligatures w14:val="none"/>
              </w:rPr>
              <w:t xml:space="preserve">Työnantajan (eläkesäätiöt) tai osakkaan (eläkekassat) lisämaksuvelvollisuuteen perustuva erä voi </w:t>
            </w:r>
            <w:proofErr w:type="gramStart"/>
            <w:r w:rsidRPr="000325A9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fi-FI"/>
                <w14:ligatures w14:val="none"/>
              </w:rPr>
              <w:t xml:space="preserve">olla </w:t>
            </w:r>
            <w:r w:rsidRPr="000325A9">
              <w:rPr>
                <w:rFonts w:ascii="Arial" w:eastAsia="Times New Roman" w:hAnsi="Arial" w:cs="Arial"/>
                <w:strike/>
                <w:color w:val="FF0000"/>
                <w:kern w:val="0"/>
                <w:sz w:val="18"/>
                <w:szCs w:val="18"/>
                <w:lang w:eastAsia="fi-FI"/>
                <w14:ligatures w14:val="none"/>
              </w:rPr>
              <w:t xml:space="preserve"> </w:t>
            </w:r>
            <w:r w:rsidRPr="000325A9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fi-FI"/>
                <w14:ligatures w14:val="none"/>
              </w:rPr>
              <w:t>enintään</w:t>
            </w:r>
            <w:proofErr w:type="gramEnd"/>
            <w:r w:rsidRPr="000325A9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fi-FI"/>
                <w14:ligatures w14:val="none"/>
              </w:rPr>
              <w:t xml:space="preserve"> 4 prosenttia palkkasummasta.</w:t>
            </w:r>
          </w:p>
        </w:tc>
      </w:tr>
      <w:tr w:rsidR="000325A9" w:rsidRPr="000325A9" w14:paraId="3570EA55" w14:textId="77777777" w:rsidTr="000325A9">
        <w:trPr>
          <w:trHeight w:val="290"/>
        </w:trPr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062F3" w14:textId="77777777" w:rsidR="000325A9" w:rsidRPr="000325A9" w:rsidRDefault="000325A9" w:rsidP="000325A9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fi-FI"/>
                <w14:ligatures w14:val="none"/>
              </w:rPr>
            </w:pPr>
          </w:p>
        </w:tc>
      </w:tr>
      <w:tr w:rsidR="000325A9" w:rsidRPr="000325A9" w14:paraId="24A6849C" w14:textId="77777777" w:rsidTr="000325A9">
        <w:trPr>
          <w:trHeight w:val="290"/>
        </w:trPr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A817D" w14:textId="77777777" w:rsidR="000325A9" w:rsidRPr="000325A9" w:rsidRDefault="000325A9" w:rsidP="000325A9">
            <w:pPr>
              <w:spacing w:after="0" w:line="240" w:lineRule="auto"/>
              <w:rPr>
                <w:rFonts w:ascii="Symbol" w:eastAsia="Times New Roman" w:hAnsi="Symbol" w:cs="Calibri"/>
                <w:color w:val="333333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325A9">
              <w:rPr>
                <w:rFonts w:ascii="Symbol" w:eastAsia="Times New Roman" w:hAnsi="Symbol" w:cs="Calibri"/>
                <w:color w:val="333333"/>
                <w:kern w:val="0"/>
                <w:sz w:val="20"/>
                <w:szCs w:val="20"/>
                <w:lang w:eastAsia="fi-FI"/>
                <w14:ligatures w14:val="none"/>
              </w:rPr>
              <w:t>·</w:t>
            </w:r>
            <w:r w:rsidRPr="000325A9">
              <w:rPr>
                <w:rFonts w:ascii="Times New Roman" w:eastAsia="Times New Roman" w:hAnsi="Times New Roman" w:cs="Times New Roman"/>
                <w:color w:val="333333"/>
                <w:kern w:val="0"/>
                <w:sz w:val="14"/>
                <w:szCs w:val="14"/>
                <w:lang w:eastAsia="fi-FI"/>
                <w14:ligatures w14:val="none"/>
              </w:rPr>
              <w:t xml:space="preserve">       </w:t>
            </w:r>
            <w:r w:rsidRPr="000325A9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18"/>
                <w:szCs w:val="18"/>
                <w:lang w:eastAsia="fi-FI"/>
                <w14:ligatures w14:val="none"/>
              </w:rPr>
              <w:t>Muut erät</w:t>
            </w:r>
          </w:p>
        </w:tc>
      </w:tr>
      <w:tr w:rsidR="000325A9" w:rsidRPr="000325A9" w14:paraId="0600D857" w14:textId="77777777" w:rsidTr="000325A9">
        <w:trPr>
          <w:trHeight w:val="460"/>
        </w:trPr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3A133D" w14:textId="77777777" w:rsidR="000325A9" w:rsidRPr="000325A9" w:rsidRDefault="000325A9" w:rsidP="000325A9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fi-FI"/>
                <w14:ligatures w14:val="none"/>
              </w:rPr>
            </w:pPr>
            <w:r w:rsidRPr="000325A9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fi-FI"/>
                <w14:ligatures w14:val="none"/>
              </w:rPr>
              <w:t xml:space="preserve">Koostuu lähinnä vakavaraisuuspääomasta vähennettävistä eristä, kuten tilikauden ja edellisten tilikausien tappioista ja negatiivisista arvostuseroista (eläkesäätiöillä ja -kassoilla). </w:t>
            </w:r>
            <w:r w:rsidRPr="000325A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 xml:space="preserve">Eläkeyhtiöillä vähennettäviin eriin kuuluvat mm. aineettomien hyödykkeiden hankinnasta kuluiksi kirjaamattomat osuudet. </w:t>
            </w:r>
          </w:p>
        </w:tc>
      </w:tr>
      <w:tr w:rsidR="000325A9" w:rsidRPr="000325A9" w14:paraId="441D725A" w14:textId="77777777" w:rsidTr="000325A9">
        <w:trPr>
          <w:trHeight w:val="290"/>
        </w:trPr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83887" w14:textId="77777777" w:rsidR="000325A9" w:rsidRPr="000325A9" w:rsidRDefault="000325A9" w:rsidP="000325A9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fi-FI"/>
                <w14:ligatures w14:val="none"/>
              </w:rPr>
            </w:pPr>
          </w:p>
        </w:tc>
      </w:tr>
      <w:tr w:rsidR="000325A9" w:rsidRPr="000325A9" w14:paraId="23041657" w14:textId="77777777" w:rsidTr="000325A9">
        <w:trPr>
          <w:trHeight w:val="290"/>
        </w:trPr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8C255" w14:textId="77777777" w:rsidR="000325A9" w:rsidRPr="000325A9" w:rsidRDefault="000325A9" w:rsidP="000325A9">
            <w:pPr>
              <w:spacing w:after="0" w:line="240" w:lineRule="auto"/>
              <w:rPr>
                <w:rFonts w:ascii="Symbol" w:eastAsia="Times New Roman" w:hAnsi="Symbol" w:cs="Calibri"/>
                <w:color w:val="333333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325A9">
              <w:rPr>
                <w:rFonts w:ascii="Symbol" w:eastAsia="Times New Roman" w:hAnsi="Symbol" w:cs="Calibri"/>
                <w:color w:val="333333"/>
                <w:kern w:val="0"/>
                <w:sz w:val="20"/>
                <w:szCs w:val="20"/>
                <w:lang w:eastAsia="fi-FI"/>
                <w14:ligatures w14:val="none"/>
              </w:rPr>
              <w:t>·</w:t>
            </w:r>
            <w:r w:rsidRPr="000325A9">
              <w:rPr>
                <w:rFonts w:ascii="Times New Roman" w:eastAsia="Times New Roman" w:hAnsi="Times New Roman" w:cs="Times New Roman"/>
                <w:color w:val="333333"/>
                <w:kern w:val="0"/>
                <w:sz w:val="14"/>
                <w:szCs w:val="14"/>
                <w:lang w:eastAsia="fi-FI"/>
                <w14:ligatures w14:val="none"/>
              </w:rPr>
              <w:t xml:space="preserve">       </w:t>
            </w:r>
            <w:r w:rsidRPr="000325A9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18"/>
                <w:szCs w:val="18"/>
                <w:lang w:eastAsia="fi-FI"/>
                <w14:ligatures w14:val="none"/>
              </w:rPr>
              <w:t>Vähimmäispääomavaatimus</w:t>
            </w:r>
          </w:p>
        </w:tc>
      </w:tr>
      <w:tr w:rsidR="000325A9" w:rsidRPr="000325A9" w14:paraId="34468B25" w14:textId="77777777" w:rsidTr="000325A9">
        <w:trPr>
          <w:trHeight w:val="290"/>
        </w:trPr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D9CAD0" w14:textId="77777777" w:rsidR="000325A9" w:rsidRPr="000325A9" w:rsidRDefault="000325A9" w:rsidP="000325A9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fi-FI"/>
                <w14:ligatures w14:val="none"/>
              </w:rPr>
            </w:pPr>
            <w:r w:rsidRPr="000325A9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fi-FI"/>
                <w14:ligatures w14:val="none"/>
              </w:rPr>
              <w:t xml:space="preserve"> Vähimmäispääomavaatimus on yksi kolmasosa vakavaraisuusrajasta. </w:t>
            </w:r>
          </w:p>
        </w:tc>
      </w:tr>
      <w:tr w:rsidR="000325A9" w:rsidRPr="000325A9" w14:paraId="7D7F1596" w14:textId="77777777" w:rsidTr="000325A9">
        <w:trPr>
          <w:trHeight w:val="290"/>
        </w:trPr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4CE68" w14:textId="77777777" w:rsidR="000325A9" w:rsidRPr="000325A9" w:rsidRDefault="000325A9" w:rsidP="000325A9">
            <w:pPr>
              <w:spacing w:after="0" w:line="240" w:lineRule="auto"/>
              <w:rPr>
                <w:rFonts w:ascii="Symbol" w:eastAsia="Times New Roman" w:hAnsi="Symbol" w:cs="Calibri"/>
                <w:color w:val="333333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325A9">
              <w:rPr>
                <w:rFonts w:ascii="Symbol" w:eastAsia="Times New Roman" w:hAnsi="Symbol" w:cs="Calibri"/>
                <w:color w:val="333333"/>
                <w:kern w:val="0"/>
                <w:sz w:val="20"/>
                <w:szCs w:val="20"/>
                <w:lang w:eastAsia="fi-FI"/>
                <w14:ligatures w14:val="none"/>
              </w:rPr>
              <w:t>·</w:t>
            </w:r>
            <w:r w:rsidRPr="000325A9">
              <w:rPr>
                <w:rFonts w:ascii="Times New Roman" w:eastAsia="Times New Roman" w:hAnsi="Times New Roman" w:cs="Times New Roman"/>
                <w:color w:val="333333"/>
                <w:kern w:val="0"/>
                <w:sz w:val="14"/>
                <w:szCs w:val="14"/>
                <w:lang w:eastAsia="fi-FI"/>
                <w14:ligatures w14:val="none"/>
              </w:rPr>
              <w:t xml:space="preserve">       </w:t>
            </w:r>
            <w:r w:rsidRPr="000325A9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18"/>
                <w:szCs w:val="18"/>
                <w:lang w:eastAsia="fi-FI"/>
                <w14:ligatures w14:val="none"/>
              </w:rPr>
              <w:t>Vakavaraisuusraja</w:t>
            </w:r>
          </w:p>
        </w:tc>
      </w:tr>
      <w:tr w:rsidR="000325A9" w:rsidRPr="000325A9" w14:paraId="437A75E0" w14:textId="77777777" w:rsidTr="000325A9">
        <w:trPr>
          <w:trHeight w:val="460"/>
        </w:trPr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6C2956" w14:textId="77777777" w:rsidR="000325A9" w:rsidRPr="000325A9" w:rsidRDefault="000325A9" w:rsidP="000325A9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fi-FI"/>
                <w14:ligatures w14:val="none"/>
              </w:rPr>
            </w:pPr>
            <w:r w:rsidRPr="000325A9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fi-FI"/>
                <w14:ligatures w14:val="none"/>
              </w:rPr>
              <w:t xml:space="preserve">Vakavaraisuusraja määritellään riskiteoreettisesti vastaamaan yhden vuoden vakavaraisuuspääoman tarvetta ottaen huomioon vakuutusliikkeen ja sijoitusten riskit. </w:t>
            </w:r>
          </w:p>
        </w:tc>
      </w:tr>
      <w:tr w:rsidR="000325A9" w:rsidRPr="000325A9" w14:paraId="0B2A44E0" w14:textId="77777777" w:rsidTr="000325A9">
        <w:trPr>
          <w:trHeight w:val="290"/>
        </w:trPr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8DD9A" w14:textId="77777777" w:rsidR="000325A9" w:rsidRPr="000325A9" w:rsidRDefault="000325A9" w:rsidP="000325A9">
            <w:pPr>
              <w:spacing w:after="0" w:line="240" w:lineRule="auto"/>
              <w:rPr>
                <w:rFonts w:ascii="Symbol" w:eastAsia="Times New Roman" w:hAnsi="Symbol" w:cs="Calibri"/>
                <w:color w:val="333333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325A9">
              <w:rPr>
                <w:rFonts w:ascii="Symbol" w:eastAsia="Times New Roman" w:hAnsi="Symbol" w:cs="Calibri"/>
                <w:color w:val="333333"/>
                <w:kern w:val="0"/>
                <w:sz w:val="20"/>
                <w:szCs w:val="20"/>
                <w:lang w:eastAsia="fi-FI"/>
                <w14:ligatures w14:val="none"/>
              </w:rPr>
              <w:t>·</w:t>
            </w:r>
            <w:r w:rsidRPr="000325A9">
              <w:rPr>
                <w:rFonts w:ascii="Times New Roman" w:eastAsia="Times New Roman" w:hAnsi="Times New Roman" w:cs="Times New Roman"/>
                <w:color w:val="333333"/>
                <w:kern w:val="0"/>
                <w:sz w:val="14"/>
                <w:szCs w:val="14"/>
                <w:lang w:eastAsia="fi-FI"/>
                <w14:ligatures w14:val="none"/>
              </w:rPr>
              <w:t xml:space="preserve">       </w:t>
            </w:r>
            <w:r w:rsidRPr="000325A9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18"/>
                <w:szCs w:val="18"/>
                <w:lang w:eastAsia="fi-FI"/>
                <w14:ligatures w14:val="none"/>
              </w:rPr>
              <w:t>Vakavaraisuusasteen laskennassa käytettävä vastuuvelka</w:t>
            </w:r>
          </w:p>
        </w:tc>
      </w:tr>
      <w:tr w:rsidR="000325A9" w:rsidRPr="000325A9" w14:paraId="0D18B923" w14:textId="77777777" w:rsidTr="000325A9">
        <w:trPr>
          <w:trHeight w:val="810"/>
        </w:trPr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A0F660" w14:textId="77777777" w:rsidR="000325A9" w:rsidRPr="000325A9" w:rsidRDefault="000325A9" w:rsidP="000325A9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fi-FI"/>
                <w14:ligatures w14:val="none"/>
              </w:rPr>
            </w:pPr>
            <w:r w:rsidRPr="000325A9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fi-FI"/>
                <w14:ligatures w14:val="none"/>
              </w:rPr>
              <w:t>Vakavaraisuusastetta laskettaessa vastuuvelasta vähennetään työeläkeyhtiöiltä osittamaton lisävakuutusvastuu, eläkesäätiöilta ja -kassoilta lisävakuutusvastuu sekä erät, joita yrittäjien eläkelain 139 §:n 2 momentin mukaan ei oteta huomioon vakuutusmaksuvastuussa.</w:t>
            </w:r>
          </w:p>
        </w:tc>
      </w:tr>
      <w:tr w:rsidR="000325A9" w:rsidRPr="000325A9" w14:paraId="2D96F10A" w14:textId="77777777" w:rsidTr="000325A9">
        <w:trPr>
          <w:trHeight w:val="290"/>
        </w:trPr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33BBA" w14:textId="77777777" w:rsidR="000325A9" w:rsidRPr="000325A9" w:rsidRDefault="000325A9" w:rsidP="000325A9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fi-FI"/>
                <w14:ligatures w14:val="none"/>
              </w:rPr>
            </w:pPr>
          </w:p>
        </w:tc>
      </w:tr>
      <w:tr w:rsidR="000325A9" w:rsidRPr="000325A9" w14:paraId="186C1F1E" w14:textId="77777777" w:rsidTr="000325A9">
        <w:trPr>
          <w:trHeight w:val="290"/>
        </w:trPr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9D564" w14:textId="77777777" w:rsidR="000325A9" w:rsidRPr="000325A9" w:rsidRDefault="000325A9" w:rsidP="000325A9">
            <w:pPr>
              <w:spacing w:after="0" w:line="240" w:lineRule="auto"/>
              <w:rPr>
                <w:rFonts w:ascii="Symbol" w:eastAsia="Times New Roman" w:hAnsi="Symbol" w:cs="Calibri"/>
                <w:color w:val="333333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325A9">
              <w:rPr>
                <w:rFonts w:ascii="Symbol" w:eastAsia="Times New Roman" w:hAnsi="Symbol" w:cs="Calibri"/>
                <w:color w:val="333333"/>
                <w:kern w:val="0"/>
                <w:sz w:val="20"/>
                <w:szCs w:val="20"/>
                <w:lang w:eastAsia="fi-FI"/>
                <w14:ligatures w14:val="none"/>
              </w:rPr>
              <w:t>·</w:t>
            </w:r>
            <w:r w:rsidRPr="000325A9">
              <w:rPr>
                <w:rFonts w:ascii="Times New Roman" w:eastAsia="Times New Roman" w:hAnsi="Times New Roman" w:cs="Times New Roman"/>
                <w:color w:val="333333"/>
                <w:kern w:val="0"/>
                <w:sz w:val="14"/>
                <w:szCs w:val="14"/>
                <w:lang w:eastAsia="fi-FI"/>
                <w14:ligatures w14:val="none"/>
              </w:rPr>
              <w:t xml:space="preserve">       </w:t>
            </w:r>
            <w:r w:rsidRPr="000325A9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18"/>
                <w:szCs w:val="18"/>
                <w:lang w:eastAsia="fi-FI"/>
                <w14:ligatures w14:val="none"/>
              </w:rPr>
              <w:t>Riskiperusteinen vakavaraisuusasema</w:t>
            </w:r>
          </w:p>
        </w:tc>
      </w:tr>
      <w:tr w:rsidR="000325A9" w:rsidRPr="000325A9" w14:paraId="2150D5BC" w14:textId="77777777" w:rsidTr="000325A9">
        <w:trPr>
          <w:trHeight w:val="290"/>
        </w:trPr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F287CF" w14:textId="77777777" w:rsidR="000325A9" w:rsidRPr="000325A9" w:rsidRDefault="000325A9" w:rsidP="000325A9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fi-FI"/>
                <w14:ligatures w14:val="none"/>
              </w:rPr>
            </w:pPr>
            <w:r w:rsidRPr="000325A9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fi-FI"/>
                <w14:ligatures w14:val="none"/>
              </w:rPr>
              <w:t xml:space="preserve">Riskiperusteinen vakavaraisuusasema on vakavaraisuuspääoma jaettuna vakavaraisuusrajalla. </w:t>
            </w:r>
          </w:p>
        </w:tc>
      </w:tr>
      <w:tr w:rsidR="000325A9" w:rsidRPr="000325A9" w14:paraId="4E11985B" w14:textId="77777777" w:rsidTr="000325A9">
        <w:trPr>
          <w:trHeight w:val="290"/>
        </w:trPr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4565A" w14:textId="77777777" w:rsidR="000325A9" w:rsidRPr="000325A9" w:rsidRDefault="000325A9" w:rsidP="000325A9">
            <w:pPr>
              <w:spacing w:after="0" w:line="240" w:lineRule="auto"/>
              <w:rPr>
                <w:rFonts w:ascii="Symbol" w:eastAsia="Times New Roman" w:hAnsi="Symbol" w:cs="Calibri"/>
                <w:color w:val="333333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325A9">
              <w:rPr>
                <w:rFonts w:ascii="Symbol" w:eastAsia="Times New Roman" w:hAnsi="Symbol" w:cs="Calibri"/>
                <w:color w:val="333333"/>
                <w:kern w:val="0"/>
                <w:sz w:val="20"/>
                <w:szCs w:val="20"/>
                <w:lang w:eastAsia="fi-FI"/>
                <w14:ligatures w14:val="none"/>
              </w:rPr>
              <w:t>·</w:t>
            </w:r>
            <w:r w:rsidRPr="000325A9">
              <w:rPr>
                <w:rFonts w:ascii="Times New Roman" w:eastAsia="Times New Roman" w:hAnsi="Times New Roman" w:cs="Times New Roman"/>
                <w:color w:val="333333"/>
                <w:kern w:val="0"/>
                <w:sz w:val="14"/>
                <w:szCs w:val="14"/>
                <w:lang w:eastAsia="fi-FI"/>
                <w14:ligatures w14:val="none"/>
              </w:rPr>
              <w:t xml:space="preserve">       </w:t>
            </w:r>
            <w:r w:rsidRPr="000325A9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18"/>
                <w:szCs w:val="18"/>
                <w:lang w:eastAsia="fi-FI"/>
                <w14:ligatures w14:val="none"/>
              </w:rPr>
              <w:t>Vakavaraisuusaste</w:t>
            </w:r>
          </w:p>
        </w:tc>
      </w:tr>
      <w:tr w:rsidR="000325A9" w:rsidRPr="000325A9" w14:paraId="138969DE" w14:textId="77777777" w:rsidTr="000325A9">
        <w:trPr>
          <w:trHeight w:val="770"/>
        </w:trPr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0EB6D9" w14:textId="77777777" w:rsidR="000325A9" w:rsidRPr="000325A9" w:rsidRDefault="000325A9" w:rsidP="000325A9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fi-FI"/>
                <w14:ligatures w14:val="none"/>
              </w:rPr>
            </w:pPr>
            <w:r w:rsidRPr="000325A9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fi-FI"/>
                <w14:ligatures w14:val="none"/>
              </w:rPr>
              <w:t xml:space="preserve">Vakavaraisuusaste on prosenttiluku, joka saadaan jakamalla eläkevarat (vakavaraisuuspääoma ja vakavaraisuusasteen laskennassa käytettävä vastuuvelka yhteensä) vakavaraisuusasteen laskennassa käytettävällä vastuuvelalla. </w:t>
            </w:r>
          </w:p>
        </w:tc>
      </w:tr>
    </w:tbl>
    <w:p w14:paraId="7B9FF2E2" w14:textId="77777777" w:rsidR="001E730B" w:rsidRDefault="001E730B"/>
    <w:sectPr w:rsidR="001E730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5A9"/>
    <w:rsid w:val="000325A9"/>
    <w:rsid w:val="001E730B"/>
    <w:rsid w:val="0061215E"/>
    <w:rsid w:val="006764E4"/>
    <w:rsid w:val="008004F9"/>
    <w:rsid w:val="00932859"/>
    <w:rsid w:val="009D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F24C8"/>
  <w15:chartTrackingRefBased/>
  <w15:docId w15:val="{7DF20189-225A-4502-837E-896DD660F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2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306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Stenberg, Merja</dc:creator>
  <cp:keywords/>
  <dc:description/>
  <cp:lastModifiedBy>Stenberg, Merja</cp:lastModifiedBy>
  <cp:revision>2</cp:revision>
  <dcterms:created xsi:type="dcterms:W3CDTF">2024-09-13T06:08:00Z</dcterms:created>
  <dcterms:modified xsi:type="dcterms:W3CDTF">2024-09-13T06:16:00Z</dcterms:modified>
</cp:coreProperties>
</file>